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</w:p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ogłasza I publiczny przetarg pisemny ograniczony na sprzedaż nieruchomości gruntowych położonych w obrębie 23 miasta Stargard</w:t>
      </w: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AB0BCC" w:rsidRPr="00AB0BCC" w:rsidRDefault="00AB0BCC" w:rsidP="00AB0B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Stargardzka Agencja Rozwoju Lokalnego Sp. z o.o. ogłasza I publiczny przetarg pisemny ograniczony na sprzedaż nieruchomości gruntowych położnych w obrębie 23 miasta Stargard na terenie Parku Przemysłowego Nowoczesnych Technologii o następujących oznaczeniach: 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51"/>
        <w:gridCol w:w="926"/>
        <w:gridCol w:w="641"/>
        <w:gridCol w:w="1211"/>
        <w:gridCol w:w="1582"/>
        <w:gridCol w:w="1227"/>
        <w:gridCol w:w="1141"/>
        <w:gridCol w:w="801"/>
        <w:gridCol w:w="1215"/>
      </w:tblGrid>
      <w:tr w:rsidR="00AB0BCC" w:rsidRPr="00AB0BCC" w:rsidTr="00280491">
        <w:trPr>
          <w:trHeight w:val="6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Powierzchnia</w:t>
            </w:r>
          </w:p>
          <w:p w:rsidR="00AB0BCC" w:rsidRPr="00AB0BCC" w:rsidRDefault="00FF0E08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Wadium</w:t>
            </w: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Godzina części jawnej przetargu </w:t>
            </w:r>
          </w:p>
        </w:tc>
      </w:tr>
      <w:tr w:rsidR="00AB0BCC" w:rsidRPr="00AB0BCC" w:rsidTr="00280491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0A65CF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365 805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10.30</w:t>
            </w:r>
          </w:p>
        </w:tc>
      </w:tr>
      <w:tr w:rsidR="00AB0BCC" w:rsidRPr="00AB0BCC" w:rsidTr="00280491">
        <w:trPr>
          <w:trHeight w:val="52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0A65CF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0,8541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469 755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4D49A1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.00</w:t>
            </w:r>
          </w:p>
        </w:tc>
      </w:tr>
      <w:tr w:rsidR="00AB0BCC" w:rsidRPr="00AB0BCC" w:rsidTr="00280491">
        <w:trPr>
          <w:trHeight w:val="3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0A65CF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B97967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96/104 i 177/7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B9796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2,7052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B97967" w:rsidP="0066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1 487 860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CE3E2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4D49A1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.30</w:t>
            </w:r>
          </w:p>
        </w:tc>
      </w:tr>
    </w:tbl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Oferty pisemne – odrębnie na każdą nieruchomość - należy składać w zaklejonych kopertach z napisem „przetarg – nieruchomość – działki nr …….. (</w:t>
      </w:r>
      <w:r w:rsidRPr="00AB0BCC">
        <w:rPr>
          <w:rFonts w:eastAsia="Times New Roman" w:cstheme="minorHAnsi"/>
          <w:i/>
          <w:sz w:val="24"/>
          <w:szCs w:val="24"/>
          <w:lang w:eastAsia="pl-PL"/>
        </w:rPr>
        <w:t>wpisać numer)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Brygady 35  pok. 308 piętro III do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3521F9" w:rsidRPr="008D1151">
        <w:rPr>
          <w:rFonts w:eastAsia="Times New Roman" w:cstheme="minorHAnsi"/>
          <w:b/>
          <w:sz w:val="24"/>
          <w:szCs w:val="24"/>
          <w:lang w:eastAsia="pl-PL"/>
        </w:rPr>
        <w:t>28</w:t>
      </w:r>
      <w:r w:rsidR="003521F9">
        <w:rPr>
          <w:rFonts w:eastAsia="Times New Roman" w:cstheme="minorHAnsi"/>
          <w:b/>
          <w:sz w:val="24"/>
          <w:szCs w:val="24"/>
          <w:lang w:eastAsia="pl-PL"/>
        </w:rPr>
        <w:t>.11</w:t>
      </w:r>
      <w:r w:rsidR="002A242C">
        <w:rPr>
          <w:rFonts w:eastAsia="Times New Roman" w:cstheme="minorHAnsi"/>
          <w:b/>
          <w:sz w:val="24"/>
          <w:szCs w:val="24"/>
          <w:lang w:eastAsia="pl-PL"/>
        </w:rPr>
        <w:t>.2019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Część jawna przetargu odbędzie</w:t>
      </w:r>
      <w:r w:rsidR="002A242C">
        <w:rPr>
          <w:rFonts w:eastAsia="Times New Roman" w:cstheme="minorHAnsi"/>
          <w:sz w:val="24"/>
          <w:szCs w:val="24"/>
          <w:lang w:eastAsia="pl-PL"/>
        </w:rPr>
        <w:t xml:space="preserve"> się w dniu </w:t>
      </w:r>
      <w:r w:rsidR="0070075E">
        <w:rPr>
          <w:rFonts w:eastAsia="Times New Roman" w:cstheme="minorHAnsi"/>
          <w:b/>
          <w:sz w:val="24"/>
          <w:szCs w:val="24"/>
          <w:lang w:eastAsia="pl-PL"/>
        </w:rPr>
        <w:t>29</w:t>
      </w:r>
      <w:r w:rsidR="003521F9">
        <w:rPr>
          <w:rFonts w:eastAsia="Times New Roman" w:cstheme="minorHAnsi"/>
          <w:b/>
          <w:sz w:val="24"/>
          <w:szCs w:val="24"/>
          <w:lang w:eastAsia="pl-PL"/>
        </w:rPr>
        <w:t>.11</w:t>
      </w:r>
      <w:r w:rsidR="002A242C" w:rsidRPr="0060788E">
        <w:rPr>
          <w:rFonts w:eastAsia="Times New Roman" w:cstheme="minorHAnsi"/>
          <w:b/>
          <w:sz w:val="24"/>
          <w:szCs w:val="24"/>
          <w:lang w:eastAsia="pl-PL"/>
        </w:rPr>
        <w:t>.2019</w:t>
      </w:r>
      <w:r w:rsidRPr="0060788E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w siedzibie  Stargardzkiej Agencji Rozwoju Lokalnego Sp. z o.o. w Stargardzie przy ul. Pierwszej Brygady 35  pok. 314 piętro III.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III. Przeznaczenie nieruchomości i sposób jej zagospodarowania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Nieruchomość wchodzi w zakres terenów bez obowiązującego planu zagospodarowania przestrzennego i nie jest objęta procedurą planistyczną. Studium nie jest przepisem gminnym, natomiast jego ustalenia są wiążące dla organów gminy przy ustalaniu przyszłego przeznaczenia terenu w planach zagospodarowania przestrzennego.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Zgodnie ze „Studium uwarunkowań i kierunków zagospodarowania przestrzennego miasta Stargardu Szczecińskiego” przyjętym przez Radę Miejską w Stargardzie Szczecińskim uchwałą Nr IX/107/2011 z dnia 30.08.2011 r. ze zmianami, przeznaczenie terenów, na których zlokalizowana jest nieruchomość docelowo określono, jako tereny przemysłowe o symbolu PP.18a.2. Tereny przemysłowe służą wyłącznie umieszczaniu zakładów przemysłowych. 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Dostęp do nieruchomości  pośredni z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drogi wewnętrznej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ul. </w:t>
      </w:r>
      <w:r w:rsidR="007007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Krzemowej i Tytanowej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stanowiących własność Gminy Miasta Stargard.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B0BCC" w:rsidRPr="00AB0BCC" w:rsidRDefault="00AB0BCC" w:rsidP="00AB0BCC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Zastrzega się, że jest to przetarg pisemny ograniczony do podmiotów posiadających status  mikroprzedsiębiorstw oraz małych i średnich przedsiębiorstw w rozumieniu przepisów ustawy z dnia 6 marca 2018 r. Prawo przedsiębiorców, albowi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>em nieruchomoś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ci</w:t>
      </w:r>
      <w:r w:rsidR="00DA6B1E">
        <w:rPr>
          <w:rFonts w:eastAsia="Times New Roman" w:cstheme="minorHAnsi"/>
          <w:bCs/>
          <w:sz w:val="24"/>
          <w:szCs w:val="24"/>
          <w:lang w:eastAsia="pl-PL"/>
        </w:rPr>
        <w:t xml:space="preserve"> zbywan</w:t>
      </w:r>
      <w:r w:rsidR="008F7075">
        <w:rPr>
          <w:rFonts w:eastAsia="Times New Roman" w:cstheme="minorHAnsi"/>
          <w:bCs/>
          <w:sz w:val="24"/>
          <w:szCs w:val="24"/>
          <w:lang w:eastAsia="pl-PL"/>
        </w:rPr>
        <w:t>e zostały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częściowo wyposażona w infrastrukturę drogową techniczną oraz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 w:rsidR="00F35944"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jest w stanie kontrolować samodzielnie, zgodnie z umową, większość głosów udziałowców lub członków w innym przedsiębiorstwie.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, obok posiadania statusu MŚP, jest także wniesienie w</w:t>
      </w:r>
      <w:r w:rsidRPr="00AB0BCC">
        <w:rPr>
          <w:rFonts w:eastAsia="Times New Roman" w:cstheme="minorHAnsi"/>
          <w:sz w:val="24"/>
          <w:szCs w:val="24"/>
          <w:lang w:eastAsia="pl-PL"/>
        </w:rPr>
        <w:t>adium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wyżej określonej wysokości. Wadium winno  wpłynąć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 w:rsidR="00583A4C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PKO Bank Polski  Nr  6010  20 4867  0000  1102 0050 6329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4F3107">
        <w:rPr>
          <w:rFonts w:eastAsia="Times New Roman" w:cstheme="minorHAnsi"/>
          <w:b/>
          <w:sz w:val="24"/>
          <w:szCs w:val="24"/>
          <w:lang w:eastAsia="pl-PL"/>
        </w:rPr>
        <w:t>28</w:t>
      </w:r>
      <w:r w:rsidR="001D76F5">
        <w:rPr>
          <w:rFonts w:eastAsia="Times New Roman" w:cstheme="minorHAnsi"/>
          <w:b/>
          <w:sz w:val="24"/>
          <w:szCs w:val="24"/>
          <w:lang w:eastAsia="pl-PL"/>
        </w:rPr>
        <w:t>.11</w:t>
      </w:r>
      <w:r w:rsidR="005C0BAD">
        <w:rPr>
          <w:rFonts w:eastAsia="Times New Roman" w:cstheme="minorHAnsi"/>
          <w:b/>
          <w:sz w:val="24"/>
          <w:szCs w:val="24"/>
          <w:lang w:eastAsia="pl-PL"/>
        </w:rPr>
        <w:t>.2019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dowodzie wpłaty: „wadium na działkę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Oferty na piśmie należy składać w zaklejonych kopertach, w terminie wskazanym w pkt II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Ogłoszenia, przy czym treść oferty powinna zawierać: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imię, nazwisko i adres oferenta albo nazwę lub firmę, siedzibę i wyciąg z właściwego rejestru,   jeżeli oferentem jest osoba prawna;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opis zamierzonego przedsięwzięcia o wartości inwestycyjnej nie mniejszej niż 0,5 mln zł;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termin realizacji przedsięwzięcia, przy czym należy wskazać rozpoczęcie prac budowalnych nie wcześniej niż od 1 stycznia 2019 r. i nie mogą zakończyć się później niż do 31 grudnia 2022 r.;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wartości określonej w punkcie 5.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Kryterium wyboru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W przypadku złożenia równorzędnych ofert komisja przetargowa zorganizuje dodatkowy przetarg ustny ograniczony do oferentów, którzy złożyli te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Komisja zawiadamia oferentów którzy złożyli oferty uznane za równorzędne o terminie dodatkowego przetargu oraz umożliwia im zapoznanie się z treścią równorzędnych ofert.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V. Pozostałe informacje.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na trzy dni przed zawarciem notarialnej umowy sprzedaży.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Koszty  sporządzenia  umowy  notarialnej, podatków oraz  opłaty  sądowe związane  z  dokonaniem  wpisów w księdze wieczystej ponosi Nabywca.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Organizator przetargu ma prawo odwołania przetargu w przypadku uzasadnionej przyczyny. Unieważnienie przetargu nie daje prawa do naliczania odsetek od wpłaconej kwoty wadium. </w:t>
      </w:r>
    </w:p>
    <w:p w:rsid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Niniejsze ogłoszenie o  przetargu zostało wywieszone w termi</w:t>
      </w:r>
      <w:r w:rsidR="002A1B92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F010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28.10</w:t>
      </w:r>
      <w:r w:rsidR="004F3107">
        <w:rPr>
          <w:rFonts w:eastAsia="Times New Roman" w:cstheme="minorHAnsi"/>
          <w:color w:val="000000"/>
          <w:sz w:val="24"/>
          <w:szCs w:val="24"/>
          <w:lang w:eastAsia="pl-PL"/>
        </w:rPr>
        <w:t>.2019r. do dnia 29</w:t>
      </w:r>
      <w:r w:rsidR="002A1B92">
        <w:rPr>
          <w:rFonts w:eastAsia="Times New Roman" w:cstheme="minorHAnsi"/>
          <w:color w:val="000000"/>
          <w:sz w:val="24"/>
          <w:szCs w:val="24"/>
          <w:lang w:eastAsia="pl-PL"/>
        </w:rPr>
        <w:t>.11</w:t>
      </w:r>
      <w:r w:rsidR="00EE6DC5" w:rsidRPr="00051F85">
        <w:rPr>
          <w:rFonts w:eastAsia="Times New Roman" w:cstheme="minorHAnsi"/>
          <w:color w:val="000000"/>
          <w:sz w:val="24"/>
          <w:szCs w:val="24"/>
          <w:lang w:eastAsia="pl-PL"/>
        </w:rPr>
        <w:t>.2019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zamieszczone  </w:t>
      </w:r>
      <w:r w:rsidR="00051F85" w:rsidRPr="00051F85">
        <w:rPr>
          <w:rFonts w:eastAsia="Times New Roman" w:cstheme="minorHAnsi"/>
          <w:sz w:val="24"/>
          <w:szCs w:val="24"/>
          <w:lang w:eastAsia="pl-PL"/>
        </w:rPr>
        <w:t xml:space="preserve">w Biuletynie Informacji Publicznej na stronie internetowej www.sarl.pl, a także na stronie internetowej  </w:t>
      </w:r>
      <w:hyperlink r:id="rId5" w:history="1">
        <w:r w:rsidR="00051F85"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 w:rsidR="00051F85">
        <w:rPr>
          <w:rFonts w:eastAsia="Times New Roman" w:cstheme="minorHAnsi"/>
          <w:sz w:val="24"/>
          <w:szCs w:val="24"/>
          <w:lang w:eastAsia="pl-PL"/>
        </w:rPr>
        <w:t>.</w:t>
      </w:r>
    </w:p>
    <w:p w:rsidR="00AB0BCC" w:rsidRP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AB0BCC" w:rsidRPr="00AB0BCC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AB0BCC" w:rsidRPr="00AB0BCC" w:rsidRDefault="00AB0BCC" w:rsidP="00AB0BCC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AB0BCC" w:rsidRPr="00AB0BCC" w:rsidRDefault="00AB0BCC" w:rsidP="00AB0BCC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 w:rsidR="00DA5E98">
        <w:rPr>
          <w:rFonts w:ascii="Calibri" w:eastAsia="Times New Roman" w:hAnsi="Calibri" w:cs="Times New Roman"/>
          <w:color w:val="FF0000"/>
          <w:lang w:eastAsia="pl-PL"/>
        </w:rPr>
        <w:t>Kuri</w:t>
      </w:r>
      <w:r w:rsidR="006D0126">
        <w:rPr>
          <w:rFonts w:ascii="Calibri" w:eastAsia="Times New Roman" w:hAnsi="Calibri" w:cs="Times New Roman"/>
          <w:color w:val="FF0000"/>
          <w:lang w:eastAsia="pl-PL"/>
        </w:rPr>
        <w:t>er Szczeciński  ”  w  dniu 28.10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>.201</w:t>
      </w:r>
      <w:r w:rsidR="00C26946">
        <w:rPr>
          <w:rFonts w:ascii="Calibri" w:eastAsia="Times New Roman" w:hAnsi="Calibri" w:cs="Times New Roman"/>
          <w:color w:val="FF0000"/>
          <w:lang w:eastAsia="pl-PL"/>
        </w:rPr>
        <w:t>9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2387F" w:rsidRDefault="0022387F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AB0BCC" w:rsidRDefault="00AB0BCC" w:rsidP="00AB0BCC">
      <w:pPr>
        <w:spacing w:after="200" w:line="276" w:lineRule="auto"/>
        <w:rPr>
          <w:rFonts w:eastAsia="Times New Roman" w:cstheme="minorHAnsi"/>
          <w:noProof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MAPA TERENÓW</w:t>
      </w:r>
    </w:p>
    <w:p w:rsidR="0022387F" w:rsidRPr="00AB0BCC" w:rsidRDefault="00CE23B9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6192520" cy="4173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ka 2019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51" w:rsidRDefault="00F41251"/>
    <w:sectPr w:rsidR="00F41251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51F85"/>
    <w:rsid w:val="000A65CF"/>
    <w:rsid w:val="001B5547"/>
    <w:rsid w:val="001D76F5"/>
    <w:rsid w:val="002165C3"/>
    <w:rsid w:val="0022387F"/>
    <w:rsid w:val="002A1B92"/>
    <w:rsid w:val="002A242C"/>
    <w:rsid w:val="003521F9"/>
    <w:rsid w:val="003E317B"/>
    <w:rsid w:val="00460991"/>
    <w:rsid w:val="00497600"/>
    <w:rsid w:val="004D49A1"/>
    <w:rsid w:val="004F3107"/>
    <w:rsid w:val="00511D51"/>
    <w:rsid w:val="00583A4C"/>
    <w:rsid w:val="005B6DEA"/>
    <w:rsid w:val="005C0BAD"/>
    <w:rsid w:val="0060788E"/>
    <w:rsid w:val="00666D76"/>
    <w:rsid w:val="006D0126"/>
    <w:rsid w:val="006D1ADE"/>
    <w:rsid w:val="0070075E"/>
    <w:rsid w:val="008D1151"/>
    <w:rsid w:val="008F7075"/>
    <w:rsid w:val="00951710"/>
    <w:rsid w:val="00A141D1"/>
    <w:rsid w:val="00AB0BCC"/>
    <w:rsid w:val="00B963AA"/>
    <w:rsid w:val="00B97967"/>
    <w:rsid w:val="00C26946"/>
    <w:rsid w:val="00CE23B9"/>
    <w:rsid w:val="00CE3E2A"/>
    <w:rsid w:val="00DA5E98"/>
    <w:rsid w:val="00DA6B1E"/>
    <w:rsid w:val="00EE6DC5"/>
    <w:rsid w:val="00F010CD"/>
    <w:rsid w:val="00F35944"/>
    <w:rsid w:val="00F41251"/>
    <w:rsid w:val="00FB2AF8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768-9AC5-46F7-B4D2-CF58A8C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2077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25</cp:revision>
  <cp:lastPrinted>2019-10-23T09:56:00Z</cp:lastPrinted>
  <dcterms:created xsi:type="dcterms:W3CDTF">2019-10-21T10:39:00Z</dcterms:created>
  <dcterms:modified xsi:type="dcterms:W3CDTF">2019-10-28T07:08:00Z</dcterms:modified>
</cp:coreProperties>
</file>